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0405E" w:rsidTr="0080405E">
        <w:trPr>
          <w:tblCellSpacing w:w="0" w:type="dxa"/>
          <w:jc w:val="center"/>
        </w:trPr>
        <w:tc>
          <w:tcPr>
            <w:tcW w:w="0" w:type="auto"/>
            <w:shd w:val="clear" w:color="auto" w:fill="FFFFFF"/>
            <w:hideMark/>
          </w:tcPr>
          <w:tbl>
            <w:tblPr>
              <w:tblW w:w="9240" w:type="dxa"/>
              <w:jc w:val="center"/>
              <w:tblCellSpacing w:w="0" w:type="dxa"/>
              <w:tblCellMar>
                <w:left w:w="0" w:type="dxa"/>
                <w:right w:w="0" w:type="dxa"/>
              </w:tblCellMar>
              <w:tblLook w:val="04A0" w:firstRow="1" w:lastRow="0" w:firstColumn="1" w:lastColumn="0" w:noHBand="0" w:noVBand="1"/>
            </w:tblPr>
            <w:tblGrid>
              <w:gridCol w:w="227"/>
              <w:gridCol w:w="8956"/>
              <w:gridCol w:w="57"/>
            </w:tblGrid>
            <w:tr w:rsidR="0080405E">
              <w:trPr>
                <w:tblCellSpacing w:w="0" w:type="dxa"/>
                <w:jc w:val="center"/>
              </w:trPr>
              <w:tc>
                <w:tcPr>
                  <w:tcW w:w="227" w:type="dxa"/>
                  <w:hideMark/>
                </w:tcPr>
                <w:tbl>
                  <w:tblPr>
                    <w:tblW w:w="5000" w:type="pct"/>
                    <w:tblCellSpacing w:w="0" w:type="dxa"/>
                    <w:tblCellMar>
                      <w:left w:w="0" w:type="dxa"/>
                      <w:right w:w="0" w:type="dxa"/>
                    </w:tblCellMar>
                    <w:tblLook w:val="04A0" w:firstRow="1" w:lastRow="0" w:firstColumn="1" w:lastColumn="0" w:noHBand="0" w:noVBand="1"/>
                  </w:tblPr>
                  <w:tblGrid>
                    <w:gridCol w:w="227"/>
                  </w:tblGrid>
                  <w:tr w:rsidR="0080405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7"/>
                        </w:tblGrid>
                        <w:tr w:rsidR="0080405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7"/>
                              </w:tblGrid>
                              <w:tr w:rsidR="0080405E">
                                <w:trPr>
                                  <w:tblCellSpacing w:w="0" w:type="dxa"/>
                                </w:trPr>
                                <w:tc>
                                  <w:tcPr>
                                    <w:tcW w:w="0" w:type="auto"/>
                                    <w:vAlign w:val="center"/>
                                    <w:hideMark/>
                                  </w:tcPr>
                                  <w:p w:rsidR="0080405E" w:rsidRDefault="0080405E">
                                    <w:pPr>
                                      <w:spacing w:line="15" w:lineRule="atLeast"/>
                                      <w:rPr>
                                        <w:rFonts w:ascii="Verdana" w:eastAsia="Times New Roman" w:hAnsi="Verdana"/>
                                        <w:sz w:val="2"/>
                                        <w:szCs w:val="2"/>
                                      </w:rPr>
                                    </w:pPr>
                                    <w:r>
                                      <w:rPr>
                                        <w:rFonts w:ascii="Verdana" w:eastAsia="Times New Roman" w:hAnsi="Verdana"/>
                                        <w:noProof/>
                                        <w:sz w:val="2"/>
                                        <w:szCs w:val="2"/>
                                      </w:rPr>
                                      <w:drawing>
                                        <wp:inline distT="0" distB="0" distL="0" distR="0">
                                          <wp:extent cx="9525" cy="95250"/>
                                          <wp:effectExtent l="0" t="0" r="0" b="0"/>
                                          <wp:docPr id="9" name="Picture 9"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emlfiles4.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rsidR="0080405E" w:rsidRDefault="0080405E">
                              <w:pPr>
                                <w:rPr>
                                  <w:rFonts w:eastAsia="Times New Roman"/>
                                  <w:sz w:val="20"/>
                                  <w:szCs w:val="20"/>
                                </w:rPr>
                              </w:pPr>
                            </w:p>
                          </w:tc>
                        </w:tr>
                      </w:tbl>
                      <w:p w:rsidR="0080405E" w:rsidRDefault="0080405E">
                        <w:pPr>
                          <w:rPr>
                            <w:rFonts w:eastAsia="Times New Roman"/>
                            <w:sz w:val="20"/>
                            <w:szCs w:val="20"/>
                          </w:rPr>
                        </w:pPr>
                      </w:p>
                    </w:tc>
                  </w:tr>
                </w:tbl>
                <w:p w:rsidR="0080405E" w:rsidRDefault="0080405E">
                  <w:pPr>
                    <w:rPr>
                      <w:rFonts w:eastAsia="Times New Roman"/>
                      <w:sz w:val="20"/>
                      <w:szCs w:val="20"/>
                    </w:rPr>
                  </w:pPr>
                </w:p>
              </w:tc>
              <w:tc>
                <w:tcPr>
                  <w:tcW w:w="8955" w:type="dxa"/>
                  <w:hideMark/>
                </w:tcPr>
                <w:tbl>
                  <w:tblPr>
                    <w:tblW w:w="5000" w:type="pct"/>
                    <w:tblCellSpacing w:w="0" w:type="dxa"/>
                    <w:tblCellMar>
                      <w:left w:w="0" w:type="dxa"/>
                      <w:right w:w="0" w:type="dxa"/>
                    </w:tblCellMar>
                    <w:tblLook w:val="04A0" w:firstRow="1" w:lastRow="0" w:firstColumn="1" w:lastColumn="0" w:noHBand="0" w:noVBand="1"/>
                  </w:tblPr>
                  <w:tblGrid>
                    <w:gridCol w:w="8956"/>
                  </w:tblGrid>
                  <w:tr w:rsidR="0080405E">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56"/>
                        </w:tblGrid>
                        <w:tr w:rsidR="0080405E">
                          <w:trPr>
                            <w:tblCellSpacing w:w="0" w:type="dxa"/>
                          </w:trPr>
                          <w:tc>
                            <w:tcPr>
                              <w:tcW w:w="0" w:type="auto"/>
                              <w:shd w:val="clear" w:color="auto" w:fill="FFFFFF"/>
                              <w:tcMar>
                                <w:top w:w="150" w:type="dxa"/>
                                <w:left w:w="300" w:type="dxa"/>
                                <w:bottom w:w="150" w:type="dxa"/>
                                <w:right w:w="300" w:type="dxa"/>
                              </w:tcMar>
                              <w:hideMark/>
                            </w:tcPr>
                            <w:p w:rsidR="0080405E" w:rsidRDefault="0080405E">
                              <w:pPr>
                                <w:pStyle w:val="NormalWeb"/>
                                <w:spacing w:before="0" w:beforeAutospacing="0" w:after="0" w:afterAutospacing="0" w:line="315" w:lineRule="atLeast"/>
                                <w:jc w:val="center"/>
                                <w:rPr>
                                  <w:rFonts w:ascii="Verdana" w:hAnsi="Verdana"/>
                                  <w:color w:val="766A65"/>
                                  <w:sz w:val="21"/>
                                  <w:szCs w:val="21"/>
                                </w:rPr>
                              </w:pPr>
                              <w:r>
                                <w:rPr>
                                  <w:rFonts w:ascii="Helvetica" w:hAnsi="Helvetica" w:cs="Helvetica"/>
                                  <w:b/>
                                  <w:bCs/>
                                  <w:color w:val="333333"/>
                                </w:rPr>
                                <w:t>Limited operations due to regional situation</w:t>
                              </w:r>
                              <w:r>
                                <w:rPr>
                                  <w:rFonts w:ascii="Verdana" w:hAnsi="Verdana"/>
                                  <w:b/>
                                  <w:bCs/>
                                  <w:color w:val="181818"/>
                                </w:rPr>
                                <w:t> v10</w:t>
                              </w:r>
                            </w:p>
                          </w:tc>
                        </w:tr>
                      </w:tbl>
                      <w:p w:rsidR="0080405E" w:rsidRDefault="0080405E">
                        <w:pPr>
                          <w:rPr>
                            <w:rFonts w:eastAsia="Times New Roman"/>
                            <w:sz w:val="20"/>
                            <w:szCs w:val="20"/>
                          </w:rPr>
                        </w:pPr>
                      </w:p>
                    </w:tc>
                  </w:tr>
                </w:tbl>
                <w:p w:rsidR="0080405E" w:rsidRDefault="0080405E">
                  <w:pPr>
                    <w:rPr>
                      <w:rFonts w:eastAsia="Times New Roman"/>
                      <w:sz w:val="20"/>
                      <w:szCs w:val="20"/>
                    </w:rPr>
                  </w:pPr>
                </w:p>
              </w:tc>
              <w:tc>
                <w:tcPr>
                  <w:tcW w:w="57" w:type="dxa"/>
                  <w:hideMark/>
                </w:tcPr>
                <w:tbl>
                  <w:tblPr>
                    <w:tblW w:w="5000" w:type="pct"/>
                    <w:tblCellSpacing w:w="0" w:type="dxa"/>
                    <w:tblCellMar>
                      <w:left w:w="0" w:type="dxa"/>
                      <w:right w:w="0" w:type="dxa"/>
                    </w:tblCellMar>
                    <w:tblLook w:val="04A0" w:firstRow="1" w:lastRow="0" w:firstColumn="1" w:lastColumn="0" w:noHBand="0" w:noVBand="1"/>
                  </w:tblPr>
                  <w:tblGrid>
                    <w:gridCol w:w="57"/>
                  </w:tblGrid>
                  <w:tr w:rsidR="0080405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7"/>
                        </w:tblGrid>
                        <w:tr w:rsidR="0080405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7"/>
                              </w:tblGrid>
                              <w:tr w:rsidR="0080405E">
                                <w:trPr>
                                  <w:tblCellSpacing w:w="0" w:type="dxa"/>
                                </w:trPr>
                                <w:tc>
                                  <w:tcPr>
                                    <w:tcW w:w="0" w:type="auto"/>
                                    <w:vAlign w:val="center"/>
                                    <w:hideMark/>
                                  </w:tcPr>
                                  <w:p w:rsidR="0080405E" w:rsidRDefault="0080405E">
                                    <w:pPr>
                                      <w:spacing w:line="15" w:lineRule="atLeast"/>
                                      <w:rPr>
                                        <w:rFonts w:ascii="Verdana" w:eastAsia="Times New Roman" w:hAnsi="Verdana"/>
                                        <w:sz w:val="2"/>
                                        <w:szCs w:val="2"/>
                                      </w:rPr>
                                    </w:pPr>
                                    <w:r>
                                      <w:rPr>
                                        <w:rFonts w:ascii="Verdana" w:eastAsia="Times New Roman" w:hAnsi="Verdana"/>
                                        <w:noProof/>
                                        <w:sz w:val="2"/>
                                        <w:szCs w:val="2"/>
                                      </w:rPr>
                                      <w:drawing>
                                        <wp:inline distT="0" distB="0" distL="0" distR="0">
                                          <wp:extent cx="9525" cy="95250"/>
                                          <wp:effectExtent l="0" t="0" r="0" b="0"/>
                                          <wp:docPr id="8" name="Picture 8"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emlfiles4.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rsidR="0080405E" w:rsidRDefault="0080405E">
                              <w:pPr>
                                <w:rPr>
                                  <w:rFonts w:eastAsia="Times New Roman"/>
                                  <w:sz w:val="20"/>
                                  <w:szCs w:val="20"/>
                                </w:rPr>
                              </w:pPr>
                            </w:p>
                          </w:tc>
                        </w:tr>
                      </w:tbl>
                      <w:p w:rsidR="0080405E" w:rsidRDefault="0080405E">
                        <w:pPr>
                          <w:rPr>
                            <w:rFonts w:eastAsia="Times New Roman"/>
                            <w:sz w:val="20"/>
                            <w:szCs w:val="20"/>
                          </w:rPr>
                        </w:pPr>
                      </w:p>
                    </w:tc>
                  </w:tr>
                </w:tbl>
                <w:p w:rsidR="0080405E" w:rsidRDefault="0080405E">
                  <w:pPr>
                    <w:rPr>
                      <w:rFonts w:eastAsia="Times New Roman"/>
                      <w:sz w:val="20"/>
                      <w:szCs w:val="20"/>
                    </w:rPr>
                  </w:pPr>
                </w:p>
              </w:tc>
            </w:tr>
          </w:tbl>
          <w:p w:rsidR="0080405E" w:rsidRDefault="0080405E">
            <w:pPr>
              <w:jc w:val="center"/>
              <w:rPr>
                <w:rFonts w:eastAsia="Times New Roman"/>
                <w:sz w:val="20"/>
                <w:szCs w:val="20"/>
              </w:rPr>
            </w:pPr>
          </w:p>
        </w:tc>
      </w:tr>
    </w:tbl>
    <w:p w:rsidR="0080405E" w:rsidRDefault="0080405E" w:rsidP="0080405E">
      <w:pPr>
        <w:rPr>
          <w:rFonts w:ascii="Verdana" w:eastAsia="Times New Roman" w:hAnsi="Verdana"/>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80405E" w:rsidTr="0080405E">
        <w:trPr>
          <w:tblCellSpacing w:w="0" w:type="dxa"/>
        </w:trPr>
        <w:tc>
          <w:tcPr>
            <w:tcW w:w="0" w:type="auto"/>
            <w:tcMar>
              <w:top w:w="150" w:type="dxa"/>
              <w:left w:w="150" w:type="dxa"/>
              <w:bottom w:w="150" w:type="dxa"/>
              <w:right w:w="150" w:type="dxa"/>
            </w:tcMar>
          </w:tcPr>
          <w:p w:rsidR="0080405E" w:rsidRDefault="0080405E">
            <w:pPr>
              <w:pStyle w:val="elementtoproof"/>
              <w:spacing w:before="240" w:beforeAutospacing="0" w:after="75" w:afterAutospacing="0" w:line="270" w:lineRule="atLeast"/>
              <w:jc w:val="both"/>
              <w:rPr>
                <w:rFonts w:ascii="Verdana" w:hAnsi="Verdana"/>
                <w:color w:val="766A65"/>
                <w:sz w:val="18"/>
                <w:szCs w:val="18"/>
              </w:rPr>
            </w:pPr>
            <w:r>
              <w:rPr>
                <w:rFonts w:ascii="Verdana" w:hAnsi="Verdana"/>
                <w:color w:val="000000"/>
                <w:sz w:val="18"/>
                <w:szCs w:val="18"/>
              </w:rPr>
              <w:t>Dear valued Partners</w:t>
            </w:r>
          </w:p>
          <w:p w:rsidR="0080405E" w:rsidRDefault="0080405E">
            <w:pPr>
              <w:pStyle w:val="elementtoproof"/>
              <w:spacing w:before="240" w:beforeAutospacing="0" w:after="75" w:afterAutospacing="0" w:line="270" w:lineRule="atLeast"/>
              <w:jc w:val="both"/>
              <w:rPr>
                <w:rFonts w:ascii="Verdana" w:hAnsi="Verdana"/>
                <w:color w:val="766A65"/>
                <w:sz w:val="18"/>
                <w:szCs w:val="18"/>
              </w:rPr>
            </w:pPr>
            <w:r>
              <w:rPr>
                <w:rFonts w:ascii="Verdana" w:hAnsi="Verdana"/>
                <w:color w:val="000000"/>
                <w:sz w:val="18"/>
                <w:szCs w:val="18"/>
              </w:rPr>
              <w:t>We would like to share the latest updates regarding our current flight operations, along with important information to support impacted customers.</w:t>
            </w:r>
          </w:p>
          <w:p w:rsidR="0080405E" w:rsidRDefault="0080405E">
            <w:pPr>
              <w:pStyle w:val="elementtoproof"/>
              <w:spacing w:before="240" w:beforeAutospacing="0" w:after="75" w:afterAutospacing="0" w:line="270" w:lineRule="atLeast"/>
              <w:jc w:val="both"/>
              <w:rPr>
                <w:rFonts w:ascii="Verdana" w:hAnsi="Verdana"/>
                <w:color w:val="766A65"/>
                <w:sz w:val="18"/>
                <w:szCs w:val="18"/>
              </w:rPr>
            </w:pPr>
            <w:r>
              <w:rPr>
                <w:rFonts w:ascii="Verdana" w:hAnsi="Verdana"/>
                <w:b/>
                <w:bCs/>
                <w:color w:val="C00000"/>
                <w:sz w:val="18"/>
                <w:szCs w:val="18"/>
              </w:rPr>
              <w:t>Latest updates and important information</w:t>
            </w:r>
          </w:p>
          <w:p w:rsidR="0080405E" w:rsidRDefault="0080405E" w:rsidP="0080405E">
            <w:pPr>
              <w:numPr>
                <w:ilvl w:val="0"/>
                <w:numId w:val="3"/>
              </w:numPr>
              <w:spacing w:after="240" w:line="270" w:lineRule="atLeast"/>
              <w:jc w:val="both"/>
              <w:rPr>
                <w:rFonts w:ascii="Verdana" w:eastAsia="Times New Roman" w:hAnsi="Verdana"/>
                <w:color w:val="000000"/>
                <w:sz w:val="21"/>
                <w:szCs w:val="21"/>
              </w:rPr>
            </w:pPr>
            <w:r>
              <w:rPr>
                <w:rFonts w:ascii="Verdana" w:eastAsia="Times New Roman" w:hAnsi="Verdana"/>
                <w:b/>
                <w:bCs/>
                <w:color w:val="000000"/>
                <w:sz w:val="18"/>
                <w:szCs w:val="18"/>
              </w:rPr>
              <w:t>The Disruption Handling Policy</w:t>
            </w:r>
            <w:r>
              <w:rPr>
                <w:rFonts w:ascii="Verdana" w:eastAsia="Times New Roman" w:hAnsi="Verdana"/>
                <w:color w:val="000000"/>
                <w:sz w:val="18"/>
                <w:szCs w:val="18"/>
              </w:rPr>
              <w:t xml:space="preserve"> has been extended to </w:t>
            </w:r>
            <w:r>
              <w:rPr>
                <w:rFonts w:ascii="Verdana" w:eastAsia="Times New Roman" w:hAnsi="Verdana"/>
                <w:b/>
                <w:bCs/>
                <w:color w:val="D41D28"/>
                <w:sz w:val="18"/>
                <w:szCs w:val="18"/>
              </w:rPr>
              <w:t>30 April 2026</w:t>
            </w:r>
            <w:r>
              <w:rPr>
                <w:rFonts w:ascii="Verdana" w:eastAsia="Times New Roman" w:hAnsi="Verdana"/>
                <w:color w:val="000000"/>
                <w:sz w:val="18"/>
                <w:szCs w:val="18"/>
              </w:rPr>
              <w:t xml:space="preserve"> for affected itineraries with travel between </w:t>
            </w:r>
            <w:r>
              <w:rPr>
                <w:rFonts w:ascii="Verdana" w:eastAsia="Times New Roman" w:hAnsi="Verdana"/>
                <w:b/>
                <w:bCs/>
                <w:color w:val="000000"/>
                <w:sz w:val="18"/>
                <w:szCs w:val="18"/>
              </w:rPr>
              <w:t>28 February and 30 April 2026</w:t>
            </w:r>
            <w:r>
              <w:rPr>
                <w:rFonts w:ascii="Verdana" w:eastAsia="Times New Roman" w:hAnsi="Verdana"/>
                <w:color w:val="000000"/>
                <w:sz w:val="18"/>
                <w:szCs w:val="18"/>
              </w:rPr>
              <w:t xml:space="preserve">. </w:t>
            </w:r>
          </w:p>
          <w:p w:rsidR="0080405E" w:rsidRDefault="0080405E" w:rsidP="0080405E">
            <w:pPr>
              <w:numPr>
                <w:ilvl w:val="0"/>
                <w:numId w:val="3"/>
              </w:numPr>
              <w:spacing w:after="240" w:line="270" w:lineRule="atLeast"/>
              <w:jc w:val="both"/>
              <w:rPr>
                <w:rFonts w:ascii="Verdana" w:eastAsia="Times New Roman" w:hAnsi="Verdana"/>
                <w:color w:val="000000"/>
                <w:sz w:val="18"/>
                <w:szCs w:val="18"/>
              </w:rPr>
            </w:pPr>
            <w:r>
              <w:rPr>
                <w:rFonts w:ascii="Verdana" w:eastAsia="Times New Roman" w:hAnsi="Verdana"/>
                <w:b/>
                <w:bCs/>
                <w:color w:val="000000"/>
                <w:sz w:val="18"/>
                <w:szCs w:val="18"/>
              </w:rPr>
              <w:t>Re-protection on OAL</w:t>
            </w:r>
            <w:r>
              <w:rPr>
                <w:rFonts w:ascii="Verdana" w:eastAsia="Times New Roman" w:hAnsi="Verdana"/>
                <w:color w:val="000000"/>
                <w:sz w:val="18"/>
                <w:szCs w:val="18"/>
              </w:rPr>
              <w:t xml:space="preserve"> for rerouting/rebooking is for affected itineraries (flights cancelled, diverted or delayed by more than 1 hour from new scheduled time) within Operational </w:t>
            </w:r>
            <w:r>
              <w:rPr>
                <w:rFonts w:ascii="Verdana" w:eastAsia="Times New Roman" w:hAnsi="Verdana"/>
                <w:b/>
                <w:bCs/>
                <w:color w:val="000000"/>
                <w:sz w:val="18"/>
                <w:szCs w:val="18"/>
              </w:rPr>
              <w:t xml:space="preserve">Window of 72 hours to departure </w:t>
            </w:r>
            <w:r>
              <w:rPr>
                <w:rFonts w:ascii="Verdana" w:eastAsia="Times New Roman" w:hAnsi="Verdana"/>
                <w:color w:val="000000"/>
                <w:sz w:val="18"/>
                <w:szCs w:val="18"/>
              </w:rPr>
              <w:t>and only as a last resort after all other re-accommodation options have been exhausted.</w:t>
            </w:r>
          </w:p>
          <w:p w:rsidR="0080405E" w:rsidRDefault="0080405E" w:rsidP="0080405E">
            <w:pPr>
              <w:numPr>
                <w:ilvl w:val="0"/>
                <w:numId w:val="3"/>
              </w:numPr>
              <w:spacing w:after="240" w:line="270" w:lineRule="atLeast"/>
              <w:jc w:val="both"/>
              <w:rPr>
                <w:rFonts w:ascii="Verdana" w:eastAsia="Times New Roman" w:hAnsi="Verdana"/>
                <w:color w:val="000000"/>
                <w:sz w:val="18"/>
                <w:szCs w:val="18"/>
              </w:rPr>
            </w:pPr>
            <w:r>
              <w:rPr>
                <w:rFonts w:ascii="Verdana" w:eastAsia="Times New Roman" w:hAnsi="Verdana"/>
                <w:color w:val="000000"/>
                <w:sz w:val="18"/>
                <w:szCs w:val="18"/>
              </w:rPr>
              <w:t xml:space="preserve">Re-protection on OAL for rerouting/rebooking can also be offered for sectors where EK is currently </w:t>
            </w:r>
            <w:r>
              <w:rPr>
                <w:rFonts w:ascii="Verdana" w:eastAsia="Times New Roman" w:hAnsi="Verdana"/>
                <w:b/>
                <w:bCs/>
                <w:color w:val="000000"/>
                <w:sz w:val="18"/>
                <w:szCs w:val="18"/>
              </w:rPr>
              <w:t>NOT OPERATING</w:t>
            </w:r>
            <w:r>
              <w:rPr>
                <w:rFonts w:ascii="Verdana" w:eastAsia="Times New Roman" w:hAnsi="Verdana"/>
                <w:color w:val="000000"/>
                <w:sz w:val="18"/>
                <w:szCs w:val="18"/>
              </w:rPr>
              <w:t xml:space="preserve"> for travel until </w:t>
            </w:r>
            <w:r>
              <w:rPr>
                <w:rFonts w:ascii="Verdana" w:eastAsia="Times New Roman" w:hAnsi="Verdana"/>
                <w:b/>
                <w:bCs/>
                <w:color w:val="000000"/>
                <w:sz w:val="18"/>
                <w:szCs w:val="18"/>
              </w:rPr>
              <w:t>30 April 2026</w:t>
            </w:r>
            <w:r>
              <w:rPr>
                <w:rFonts w:ascii="Verdana" w:eastAsia="Times New Roman" w:hAnsi="Verdana"/>
                <w:color w:val="000000"/>
                <w:sz w:val="18"/>
                <w:szCs w:val="18"/>
              </w:rPr>
              <w:t>.</w:t>
            </w:r>
          </w:p>
          <w:p w:rsidR="0080405E" w:rsidRDefault="0080405E" w:rsidP="0080405E">
            <w:pPr>
              <w:numPr>
                <w:ilvl w:val="0"/>
                <w:numId w:val="3"/>
              </w:numPr>
              <w:spacing w:after="240" w:line="270" w:lineRule="atLeast"/>
              <w:jc w:val="both"/>
              <w:rPr>
                <w:rFonts w:ascii="Verdana" w:eastAsia="Times New Roman" w:hAnsi="Verdana"/>
                <w:color w:val="766A65"/>
                <w:sz w:val="18"/>
                <w:szCs w:val="18"/>
              </w:rPr>
            </w:pPr>
            <w:r>
              <w:rPr>
                <w:rFonts w:ascii="Verdana" w:eastAsia="Times New Roman" w:hAnsi="Verdana"/>
                <w:color w:val="000000"/>
                <w:sz w:val="18"/>
                <w:szCs w:val="18"/>
              </w:rPr>
              <w:t xml:space="preserve">Customers are urged to check their </w:t>
            </w:r>
            <w:hyperlink r:id="rId6" w:history="1">
              <w:r>
                <w:rPr>
                  <w:rStyle w:val="Hyperlink"/>
                  <w:rFonts w:ascii="Verdana" w:eastAsia="Times New Roman" w:hAnsi="Verdana"/>
                  <w:color w:val="0B15EE"/>
                  <w:sz w:val="18"/>
                  <w:szCs w:val="18"/>
                </w:rPr>
                <w:t>flight status</w:t>
              </w:r>
            </w:hyperlink>
            <w:r>
              <w:rPr>
                <w:rFonts w:ascii="Verdana" w:eastAsia="Times New Roman" w:hAnsi="Verdana"/>
                <w:color w:val="000000"/>
                <w:sz w:val="18"/>
                <w:szCs w:val="18"/>
              </w:rPr>
              <w:t xml:space="preserve"> before heading to the airport, even after check-in, to ensure their flight is operating</w:t>
            </w:r>
          </w:p>
          <w:p w:rsidR="0080405E" w:rsidRDefault="0080405E" w:rsidP="0080405E">
            <w:pPr>
              <w:numPr>
                <w:ilvl w:val="0"/>
                <w:numId w:val="3"/>
              </w:numPr>
              <w:spacing w:after="240" w:line="315" w:lineRule="atLeast"/>
              <w:jc w:val="both"/>
              <w:rPr>
                <w:rFonts w:ascii="Verdana" w:eastAsia="Times New Roman" w:hAnsi="Verdana"/>
                <w:color w:val="766A65"/>
                <w:sz w:val="21"/>
                <w:szCs w:val="21"/>
              </w:rPr>
            </w:pPr>
            <w:r>
              <w:rPr>
                <w:rFonts w:ascii="Verdana" w:eastAsia="Times New Roman" w:hAnsi="Verdana"/>
                <w:color w:val="000000"/>
                <w:sz w:val="18"/>
                <w:szCs w:val="18"/>
              </w:rPr>
              <w:t xml:space="preserve">Emirates </w:t>
            </w:r>
            <w:proofErr w:type="spellStart"/>
            <w:r>
              <w:rPr>
                <w:rFonts w:ascii="Verdana" w:eastAsia="Times New Roman" w:hAnsi="Verdana"/>
                <w:color w:val="000000"/>
                <w:sz w:val="18"/>
                <w:szCs w:val="18"/>
              </w:rPr>
              <w:t>SkyCargo</w:t>
            </w:r>
            <w:proofErr w:type="spellEnd"/>
            <w:r>
              <w:rPr>
                <w:rFonts w:ascii="Verdana" w:eastAsia="Times New Roman" w:hAnsi="Verdana"/>
                <w:color w:val="000000"/>
                <w:sz w:val="18"/>
                <w:szCs w:val="18"/>
              </w:rPr>
              <w:t xml:space="preserve"> has established a dedicated team to support </w:t>
            </w:r>
            <w:r>
              <w:rPr>
                <w:rFonts w:ascii="Verdana" w:eastAsia="Times New Roman" w:hAnsi="Verdana"/>
                <w:b/>
                <w:bCs/>
                <w:color w:val="000000"/>
                <w:sz w:val="18"/>
                <w:szCs w:val="18"/>
              </w:rPr>
              <w:t>pet-related enquiries for bookings originating from the UAE</w:t>
            </w:r>
            <w:r>
              <w:rPr>
                <w:rFonts w:ascii="Verdana" w:eastAsia="Times New Roman" w:hAnsi="Verdana"/>
                <w:color w:val="000000"/>
                <w:sz w:val="18"/>
                <w:szCs w:val="18"/>
              </w:rPr>
              <w:t xml:space="preserve">. More information is available on our website </w:t>
            </w:r>
            <w:hyperlink r:id="rId7" w:history="1">
              <w:r>
                <w:rPr>
                  <w:rStyle w:val="Hyperlink"/>
                  <w:rFonts w:ascii="Verdana" w:eastAsia="Times New Roman" w:hAnsi="Verdana"/>
                  <w:b/>
                  <w:bCs/>
                  <w:color w:val="0B15EE"/>
                  <w:sz w:val="18"/>
                  <w:szCs w:val="18"/>
                </w:rPr>
                <w:t>here</w:t>
              </w:r>
            </w:hyperlink>
            <w:r>
              <w:rPr>
                <w:rFonts w:ascii="Verdana" w:eastAsia="Times New Roman" w:hAnsi="Verdana"/>
                <w:b/>
                <w:bCs/>
                <w:color w:val="000000"/>
                <w:sz w:val="18"/>
                <w:szCs w:val="18"/>
              </w:rPr>
              <w:t xml:space="preserve"> and in the Disruption FAQ.</w:t>
            </w:r>
          </w:p>
          <w:p w:rsidR="0080405E" w:rsidRDefault="0080405E">
            <w:pPr>
              <w:pStyle w:val="NormalWeb"/>
              <w:spacing w:before="0" w:beforeAutospacing="0" w:after="240" w:afterAutospacing="0" w:line="315" w:lineRule="atLeast"/>
              <w:jc w:val="both"/>
              <w:rPr>
                <w:rFonts w:ascii="Verdana" w:hAnsi="Verdana"/>
                <w:color w:val="766A65"/>
                <w:sz w:val="21"/>
                <w:szCs w:val="21"/>
              </w:rPr>
            </w:pPr>
            <w:r>
              <w:rPr>
                <w:rFonts w:ascii="Verdana" w:hAnsi="Verdana"/>
                <w:b/>
                <w:bCs/>
                <w:color w:val="000000"/>
                <w:sz w:val="18"/>
                <w:szCs w:val="18"/>
              </w:rPr>
              <w:t>Refunds</w:t>
            </w:r>
          </w:p>
          <w:p w:rsidR="0080405E" w:rsidRDefault="0080405E">
            <w:pPr>
              <w:pStyle w:val="elementtoproof"/>
              <w:spacing w:before="240" w:beforeAutospacing="0" w:after="75" w:afterAutospacing="0" w:line="315" w:lineRule="atLeast"/>
              <w:jc w:val="both"/>
              <w:rPr>
                <w:rFonts w:ascii="Verdana" w:hAnsi="Verdana"/>
                <w:color w:val="766A65"/>
                <w:sz w:val="21"/>
                <w:szCs w:val="21"/>
              </w:rPr>
            </w:pPr>
            <w:r>
              <w:rPr>
                <w:rFonts w:ascii="Verdana" w:hAnsi="Verdana"/>
                <w:b/>
                <w:bCs/>
                <w:color w:val="000000"/>
                <w:sz w:val="20"/>
                <w:szCs w:val="20"/>
              </w:rPr>
              <w:t>Refunds are permitted on unused flight coupons, with cancellation charges waived. Refunds submitted via BSP Refund Application are currently being expedited. However, please note duplicate refund applications or Agency Credit Memo (ACM) submissions for the same document will be subject to ADM recovery charges.</w:t>
            </w:r>
          </w:p>
          <w:p w:rsidR="0080405E" w:rsidRDefault="0080405E">
            <w:pPr>
              <w:pStyle w:val="elementtoproof"/>
              <w:spacing w:before="240" w:beforeAutospacing="0" w:after="75" w:afterAutospacing="0" w:line="315" w:lineRule="atLeast"/>
              <w:jc w:val="both"/>
              <w:rPr>
                <w:rFonts w:ascii="Verdana" w:hAnsi="Verdana"/>
                <w:color w:val="766A65"/>
                <w:sz w:val="21"/>
                <w:szCs w:val="21"/>
              </w:rPr>
            </w:pPr>
            <w:r>
              <w:rPr>
                <w:rFonts w:ascii="Verdana" w:hAnsi="Verdana"/>
                <w:b/>
                <w:bCs/>
                <w:color w:val="000000"/>
                <w:sz w:val="20"/>
                <w:szCs w:val="20"/>
              </w:rPr>
              <w:t>GDS Instructions:</w:t>
            </w:r>
          </w:p>
          <w:p w:rsidR="0080405E" w:rsidRDefault="0080405E">
            <w:pPr>
              <w:pStyle w:val="elementtoproof"/>
              <w:spacing w:before="240" w:beforeAutospacing="0" w:after="75" w:afterAutospacing="0" w:line="315" w:lineRule="atLeast"/>
              <w:jc w:val="both"/>
              <w:rPr>
                <w:rFonts w:ascii="Verdana" w:hAnsi="Verdana"/>
                <w:color w:val="766A65"/>
                <w:sz w:val="21"/>
                <w:szCs w:val="21"/>
              </w:rPr>
            </w:pPr>
            <w:r>
              <w:rPr>
                <w:rFonts w:ascii="Verdana" w:hAnsi="Verdana"/>
                <w:b/>
                <w:bCs/>
                <w:color w:val="000000"/>
                <w:sz w:val="20"/>
                <w:szCs w:val="20"/>
              </w:rPr>
              <w:t>***Important: Please process all involuntary refunds through your GDS using the remark “INVOL REFUND” which must always be included.</w:t>
            </w:r>
          </w:p>
          <w:p w:rsidR="0080405E" w:rsidRDefault="0080405E">
            <w:pPr>
              <w:pStyle w:val="elementtoproof"/>
              <w:spacing w:before="240" w:beforeAutospacing="0" w:after="75" w:afterAutospacing="0" w:line="315" w:lineRule="atLeast"/>
              <w:jc w:val="both"/>
              <w:rPr>
                <w:rFonts w:ascii="Verdana" w:hAnsi="Verdana"/>
                <w:color w:val="766A65"/>
                <w:sz w:val="21"/>
                <w:szCs w:val="21"/>
              </w:rPr>
            </w:pPr>
          </w:p>
          <w:tbl>
            <w:tblPr>
              <w:tblW w:w="5000" w:type="pct"/>
              <w:tblCellSpacing w:w="0" w:type="dxa"/>
              <w:tblLook w:val="04A0" w:firstRow="1" w:lastRow="0" w:firstColumn="1" w:lastColumn="0" w:noHBand="0" w:noVBand="1"/>
            </w:tblPr>
            <w:tblGrid>
              <w:gridCol w:w="4363"/>
              <w:gridCol w:w="4363"/>
            </w:tblGrid>
            <w:tr w:rsidR="0080405E">
              <w:trPr>
                <w:tblCellSpacing w:w="0" w:type="dxa"/>
              </w:trPr>
              <w:tc>
                <w:tcPr>
                  <w:tcW w:w="2500" w:type="pct"/>
                  <w:tcBorders>
                    <w:top w:val="nil"/>
                    <w:left w:val="nil"/>
                    <w:bottom w:val="single" w:sz="24" w:space="0" w:color="555555"/>
                    <w:right w:val="single" w:sz="24" w:space="0" w:color="555555"/>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766A65"/>
                      <w:sz w:val="18"/>
                      <w:szCs w:val="18"/>
                    </w:rPr>
                  </w:pPr>
                  <w:r>
                    <w:rPr>
                      <w:rFonts w:ascii="Verdana" w:hAnsi="Verdana"/>
                      <w:b/>
                      <w:bCs/>
                      <w:color w:val="000000"/>
                      <w:sz w:val="18"/>
                      <w:szCs w:val="18"/>
                    </w:rPr>
                    <w:t>GDS</w:t>
                  </w:r>
                  <w:r>
                    <w:rPr>
                      <w:rFonts w:ascii="Verdana" w:hAnsi="Verdana"/>
                      <w:b/>
                      <w:bCs/>
                      <w:color w:val="766A65"/>
                      <w:sz w:val="18"/>
                      <w:szCs w:val="18"/>
                    </w:rPr>
                    <w:t xml:space="preserve"> </w:t>
                  </w:r>
                </w:p>
              </w:tc>
              <w:tc>
                <w:tcPr>
                  <w:tcW w:w="2500" w:type="pct"/>
                  <w:tcBorders>
                    <w:top w:val="nil"/>
                    <w:left w:val="single" w:sz="24" w:space="0" w:color="555555"/>
                    <w:bottom w:val="single" w:sz="24" w:space="0" w:color="555555"/>
                    <w:right w:val="nil"/>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766A65"/>
                      <w:sz w:val="18"/>
                      <w:szCs w:val="18"/>
                    </w:rPr>
                  </w:pPr>
                  <w:r>
                    <w:rPr>
                      <w:rFonts w:ascii="Verdana" w:hAnsi="Verdana"/>
                      <w:b/>
                      <w:bCs/>
                      <w:color w:val="000000"/>
                      <w:sz w:val="18"/>
                      <w:szCs w:val="18"/>
                    </w:rPr>
                    <w:t>Where to add remark</w:t>
                  </w:r>
                </w:p>
              </w:tc>
            </w:tr>
            <w:tr w:rsidR="0080405E">
              <w:trPr>
                <w:tblCellSpacing w:w="0" w:type="dxa"/>
              </w:trPr>
              <w:tc>
                <w:tcPr>
                  <w:tcW w:w="2500" w:type="pct"/>
                  <w:tcBorders>
                    <w:top w:val="single" w:sz="24" w:space="0" w:color="555555"/>
                    <w:left w:val="nil"/>
                    <w:bottom w:val="single" w:sz="24" w:space="0" w:color="555555"/>
                    <w:right w:val="single" w:sz="24" w:space="0" w:color="555555"/>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 xml:space="preserve">Galileo </w:t>
                  </w:r>
                </w:p>
              </w:tc>
              <w:tc>
                <w:tcPr>
                  <w:tcW w:w="2500" w:type="pct"/>
                  <w:tcBorders>
                    <w:top w:val="single" w:sz="24" w:space="0" w:color="555555"/>
                    <w:left w:val="single" w:sz="24" w:space="0" w:color="555555"/>
                    <w:bottom w:val="single" w:sz="24" w:space="0" w:color="555555"/>
                    <w:right w:val="nil"/>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Airline Authority box</w:t>
                  </w:r>
                </w:p>
              </w:tc>
            </w:tr>
            <w:tr w:rsidR="0080405E">
              <w:trPr>
                <w:tblCellSpacing w:w="0" w:type="dxa"/>
              </w:trPr>
              <w:tc>
                <w:tcPr>
                  <w:tcW w:w="2500" w:type="pct"/>
                  <w:tcBorders>
                    <w:top w:val="single" w:sz="24" w:space="0" w:color="555555"/>
                    <w:left w:val="nil"/>
                    <w:bottom w:val="single" w:sz="24" w:space="0" w:color="555555"/>
                    <w:right w:val="single" w:sz="24" w:space="0" w:color="555555"/>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proofErr w:type="spellStart"/>
                  <w:r>
                    <w:rPr>
                      <w:rFonts w:ascii="Verdana" w:hAnsi="Verdana"/>
                      <w:color w:val="000000"/>
                      <w:sz w:val="18"/>
                      <w:szCs w:val="18"/>
                    </w:rPr>
                    <w:t>Worldspan</w:t>
                  </w:r>
                  <w:proofErr w:type="spellEnd"/>
                  <w:r>
                    <w:rPr>
                      <w:rFonts w:ascii="Verdana" w:hAnsi="Verdana"/>
                      <w:color w:val="000000"/>
                      <w:sz w:val="18"/>
                      <w:szCs w:val="18"/>
                    </w:rPr>
                    <w:t xml:space="preserve"> </w:t>
                  </w:r>
                </w:p>
              </w:tc>
              <w:tc>
                <w:tcPr>
                  <w:tcW w:w="2500" w:type="pct"/>
                  <w:tcBorders>
                    <w:top w:val="single" w:sz="24" w:space="0" w:color="555555"/>
                    <w:left w:val="single" w:sz="24" w:space="0" w:color="555555"/>
                    <w:bottom w:val="single" w:sz="24" w:space="0" w:color="555555"/>
                    <w:right w:val="nil"/>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Airline Authority box</w:t>
                  </w:r>
                </w:p>
              </w:tc>
            </w:tr>
            <w:tr w:rsidR="0080405E">
              <w:trPr>
                <w:tblCellSpacing w:w="0" w:type="dxa"/>
              </w:trPr>
              <w:tc>
                <w:tcPr>
                  <w:tcW w:w="2500" w:type="pct"/>
                  <w:tcBorders>
                    <w:top w:val="single" w:sz="24" w:space="0" w:color="555555"/>
                    <w:left w:val="nil"/>
                    <w:bottom w:val="single" w:sz="24" w:space="0" w:color="555555"/>
                    <w:right w:val="single" w:sz="24" w:space="0" w:color="555555"/>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 xml:space="preserve">Sabre </w:t>
                  </w:r>
                </w:p>
              </w:tc>
              <w:tc>
                <w:tcPr>
                  <w:tcW w:w="2500" w:type="pct"/>
                  <w:tcBorders>
                    <w:top w:val="single" w:sz="24" w:space="0" w:color="555555"/>
                    <w:left w:val="single" w:sz="24" w:space="0" w:color="555555"/>
                    <w:bottom w:val="single" w:sz="24" w:space="0" w:color="555555"/>
                    <w:right w:val="nil"/>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Waiver box</w:t>
                  </w:r>
                </w:p>
              </w:tc>
            </w:tr>
            <w:tr w:rsidR="0080405E">
              <w:trPr>
                <w:tblCellSpacing w:w="0" w:type="dxa"/>
              </w:trPr>
              <w:tc>
                <w:tcPr>
                  <w:tcW w:w="2500" w:type="pct"/>
                  <w:tcBorders>
                    <w:top w:val="single" w:sz="24" w:space="0" w:color="555555"/>
                    <w:left w:val="nil"/>
                    <w:bottom w:val="single" w:sz="24" w:space="0" w:color="555555"/>
                    <w:right w:val="single" w:sz="24" w:space="0" w:color="555555"/>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lastRenderedPageBreak/>
                    <w:t xml:space="preserve">Amadeus </w:t>
                  </w:r>
                </w:p>
              </w:tc>
              <w:tc>
                <w:tcPr>
                  <w:tcW w:w="2500" w:type="pct"/>
                  <w:tcBorders>
                    <w:top w:val="single" w:sz="24" w:space="0" w:color="555555"/>
                    <w:left w:val="single" w:sz="24" w:space="0" w:color="555555"/>
                    <w:bottom w:val="single" w:sz="24" w:space="0" w:color="555555"/>
                    <w:right w:val="nil"/>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TRFU/WA Waiver Code</w:t>
                  </w:r>
                </w:p>
              </w:tc>
            </w:tr>
            <w:tr w:rsidR="0080405E">
              <w:trPr>
                <w:tblCellSpacing w:w="0" w:type="dxa"/>
              </w:trPr>
              <w:tc>
                <w:tcPr>
                  <w:tcW w:w="2500" w:type="pct"/>
                  <w:tcBorders>
                    <w:top w:val="single" w:sz="24" w:space="0" w:color="555555"/>
                    <w:left w:val="nil"/>
                    <w:bottom w:val="single" w:sz="24" w:space="0" w:color="555555"/>
                    <w:right w:val="single" w:sz="24" w:space="0" w:color="555555"/>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NDC GDS</w:t>
                  </w:r>
                </w:p>
              </w:tc>
              <w:tc>
                <w:tcPr>
                  <w:tcW w:w="2500" w:type="pct"/>
                  <w:tcBorders>
                    <w:top w:val="single" w:sz="24" w:space="0" w:color="555555"/>
                    <w:left w:val="single" w:sz="24" w:space="0" w:color="555555"/>
                    <w:bottom w:val="single" w:sz="24" w:space="0" w:color="555555"/>
                    <w:right w:val="nil"/>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Refund application through BSP Link</w:t>
                  </w:r>
                </w:p>
              </w:tc>
            </w:tr>
            <w:tr w:rsidR="0080405E">
              <w:trPr>
                <w:tblCellSpacing w:w="0" w:type="dxa"/>
              </w:trPr>
              <w:tc>
                <w:tcPr>
                  <w:tcW w:w="2500" w:type="pct"/>
                  <w:tcBorders>
                    <w:top w:val="single" w:sz="24" w:space="0" w:color="555555"/>
                    <w:left w:val="nil"/>
                    <w:bottom w:val="nil"/>
                    <w:right w:val="single" w:sz="24" w:space="0" w:color="555555"/>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EK Gateway</w:t>
                  </w:r>
                </w:p>
              </w:tc>
              <w:tc>
                <w:tcPr>
                  <w:tcW w:w="2500" w:type="pct"/>
                  <w:tcBorders>
                    <w:top w:val="single" w:sz="24" w:space="0" w:color="555555"/>
                    <w:left w:val="single" w:sz="24" w:space="0" w:color="555555"/>
                    <w:bottom w:val="nil"/>
                    <w:right w:val="nil"/>
                  </w:tcBorders>
                  <w:tcMar>
                    <w:top w:w="45" w:type="dxa"/>
                    <w:left w:w="45" w:type="dxa"/>
                    <w:bottom w:w="45" w:type="dxa"/>
                    <w:right w:w="45" w:type="dxa"/>
                  </w:tcMar>
                  <w:vAlign w:val="center"/>
                  <w:hideMark/>
                </w:tcPr>
                <w:p w:rsidR="0080405E" w:rsidRDefault="0080405E">
                  <w:pPr>
                    <w:pStyle w:val="NormalWeb"/>
                    <w:spacing w:before="0" w:beforeAutospacing="0" w:after="0" w:afterAutospacing="0" w:line="270" w:lineRule="atLeast"/>
                    <w:rPr>
                      <w:rFonts w:ascii="Verdana" w:hAnsi="Verdana"/>
                      <w:color w:val="000000"/>
                      <w:sz w:val="18"/>
                      <w:szCs w:val="18"/>
                    </w:rPr>
                  </w:pPr>
                  <w:r>
                    <w:rPr>
                      <w:rFonts w:ascii="Verdana" w:hAnsi="Verdana"/>
                      <w:color w:val="000000"/>
                      <w:sz w:val="18"/>
                      <w:szCs w:val="18"/>
                    </w:rPr>
                    <w:t>Waiver Code field</w:t>
                  </w:r>
                </w:p>
              </w:tc>
            </w:tr>
          </w:tbl>
          <w:p w:rsidR="0080405E" w:rsidRDefault="0080405E">
            <w:pPr>
              <w:pStyle w:val="elementtoproof"/>
              <w:spacing w:before="240" w:beforeAutospacing="0" w:after="75" w:afterAutospacing="0" w:line="315" w:lineRule="atLeast"/>
              <w:jc w:val="both"/>
              <w:rPr>
                <w:rFonts w:ascii="Verdana" w:hAnsi="Verdana"/>
                <w:color w:val="766A65"/>
                <w:sz w:val="21"/>
                <w:szCs w:val="21"/>
              </w:rPr>
            </w:pPr>
            <w:r>
              <w:rPr>
                <w:rFonts w:ascii="Verdana" w:hAnsi="Verdana"/>
                <w:color w:val="000000"/>
                <w:sz w:val="20"/>
                <w:szCs w:val="20"/>
              </w:rPr>
              <w:t xml:space="preserve">Please ensure you refer to our </w:t>
            </w:r>
            <w:hyperlink r:id="rId8" w:tooltip="Disruption Policy on the Emirates Partners Portal" w:history="1">
              <w:r>
                <w:rPr>
                  <w:rStyle w:val="Hyperlink"/>
                  <w:rFonts w:ascii="Verdana" w:hAnsi="Verdana"/>
                  <w:color w:val="0B15EE"/>
                  <w:sz w:val="20"/>
                  <w:szCs w:val="20"/>
                </w:rPr>
                <w:t>Disruption Policy on the Emirates Partners Portal</w:t>
              </w:r>
            </w:hyperlink>
            <w:r>
              <w:rPr>
                <w:rFonts w:ascii="Verdana" w:hAnsi="Verdana"/>
                <w:color w:val="000000"/>
                <w:sz w:val="20"/>
                <w:szCs w:val="20"/>
              </w:rPr>
              <w:t>, which</w:t>
            </w:r>
            <w:proofErr w:type="gramStart"/>
            <w:r>
              <w:rPr>
                <w:rFonts w:ascii="Verdana" w:hAnsi="Verdana"/>
                <w:color w:val="000000"/>
                <w:sz w:val="20"/>
                <w:szCs w:val="20"/>
              </w:rPr>
              <w:t>  outlines</w:t>
            </w:r>
            <w:proofErr w:type="gramEnd"/>
            <w:r>
              <w:rPr>
                <w:rFonts w:ascii="Verdana" w:hAnsi="Verdana"/>
                <w:color w:val="000000"/>
                <w:sz w:val="20"/>
                <w:szCs w:val="20"/>
              </w:rPr>
              <w:t xml:space="preserve"> the applicable procedures and guidelines for handling affected bookings.</w:t>
            </w:r>
          </w:p>
          <w:p w:rsidR="0080405E" w:rsidRDefault="0080405E">
            <w:pPr>
              <w:pStyle w:val="elementtoproof"/>
              <w:spacing w:before="240" w:beforeAutospacing="0" w:after="75" w:afterAutospacing="0" w:line="315" w:lineRule="atLeast"/>
              <w:jc w:val="both"/>
              <w:rPr>
                <w:rFonts w:ascii="Verdana" w:hAnsi="Verdana"/>
                <w:color w:val="766A65"/>
                <w:sz w:val="21"/>
                <w:szCs w:val="21"/>
              </w:rPr>
            </w:pPr>
            <w:r>
              <w:rPr>
                <w:rFonts w:ascii="Verdana" w:hAnsi="Verdana"/>
                <w:color w:val="000000"/>
                <w:sz w:val="20"/>
                <w:szCs w:val="20"/>
              </w:rPr>
              <w:t>The safety and security of our passengers and crew remain our highest priority.</w:t>
            </w:r>
          </w:p>
          <w:p w:rsidR="0080405E" w:rsidRDefault="0080405E">
            <w:pPr>
              <w:pStyle w:val="elementtoproof"/>
              <w:spacing w:before="240" w:beforeAutospacing="0" w:after="75" w:afterAutospacing="0" w:line="315" w:lineRule="atLeast"/>
              <w:jc w:val="both"/>
              <w:rPr>
                <w:rFonts w:ascii="Verdana" w:hAnsi="Verdana"/>
                <w:color w:val="766A65"/>
                <w:sz w:val="21"/>
                <w:szCs w:val="21"/>
              </w:rPr>
            </w:pPr>
            <w:r>
              <w:rPr>
                <w:rFonts w:ascii="Verdana" w:hAnsi="Verdana"/>
                <w:color w:val="000000"/>
                <w:sz w:val="20"/>
                <w:szCs w:val="20"/>
              </w:rPr>
              <w:t>We thank you and our customers for continued patience and understanding.</w:t>
            </w:r>
          </w:p>
          <w:p w:rsidR="0080405E" w:rsidRDefault="0080405E">
            <w:pPr>
              <w:pStyle w:val="NormalWeb"/>
              <w:spacing w:before="0" w:beforeAutospacing="0" w:after="0" w:afterAutospacing="0" w:line="315" w:lineRule="atLeast"/>
              <w:jc w:val="both"/>
              <w:rPr>
                <w:rFonts w:ascii="Verdana" w:hAnsi="Verdana"/>
                <w:color w:val="766A65"/>
                <w:sz w:val="21"/>
                <w:szCs w:val="21"/>
              </w:rPr>
            </w:pPr>
          </w:p>
          <w:p w:rsidR="0080405E" w:rsidRDefault="0080405E">
            <w:pPr>
              <w:pStyle w:val="NormalWeb"/>
              <w:spacing w:before="0" w:beforeAutospacing="0" w:after="240" w:afterAutospacing="0" w:line="315" w:lineRule="atLeast"/>
              <w:jc w:val="both"/>
              <w:rPr>
                <w:rFonts w:ascii="Verdana" w:hAnsi="Verdana"/>
                <w:color w:val="000000"/>
                <w:sz w:val="21"/>
                <w:szCs w:val="21"/>
              </w:rPr>
            </w:pPr>
            <w:r>
              <w:rPr>
                <w:rFonts w:ascii="Verdana" w:hAnsi="Verdana"/>
                <w:color w:val="000000"/>
                <w:sz w:val="20"/>
                <w:szCs w:val="20"/>
              </w:rPr>
              <w:t>Regards,</w:t>
            </w:r>
          </w:p>
          <w:p w:rsidR="0080405E" w:rsidRDefault="0080405E">
            <w:pPr>
              <w:pStyle w:val="elementtoproof"/>
              <w:spacing w:before="240" w:beforeAutospacing="0" w:after="240" w:afterAutospacing="0" w:line="315" w:lineRule="atLeast"/>
              <w:jc w:val="both"/>
              <w:rPr>
                <w:rFonts w:ascii="Verdana" w:hAnsi="Verdana"/>
                <w:color w:val="766A65"/>
                <w:sz w:val="21"/>
                <w:szCs w:val="21"/>
              </w:rPr>
            </w:pPr>
            <w:r>
              <w:rPr>
                <w:rFonts w:ascii="Verdana" w:hAnsi="Verdana"/>
                <w:color w:val="000000"/>
                <w:sz w:val="20"/>
                <w:szCs w:val="20"/>
              </w:rPr>
              <w:t>The Emirates Team</w:t>
            </w:r>
          </w:p>
        </w:tc>
      </w:tr>
    </w:tbl>
    <w:p w:rsidR="001A731D" w:rsidRPr="0080405E" w:rsidRDefault="0080405E" w:rsidP="0080405E">
      <w:bookmarkStart w:id="0" w:name="_GoBack"/>
      <w:bookmarkEnd w:id="0"/>
    </w:p>
    <w:sectPr w:rsidR="001A731D" w:rsidRPr="00804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0A72"/>
    <w:multiLevelType w:val="multilevel"/>
    <w:tmpl w:val="F1F6F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043FD"/>
    <w:multiLevelType w:val="multilevel"/>
    <w:tmpl w:val="FF562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97D71"/>
    <w:multiLevelType w:val="multilevel"/>
    <w:tmpl w:val="7A5EC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90"/>
    <w:rsid w:val="00497DA1"/>
    <w:rsid w:val="00730BB1"/>
    <w:rsid w:val="0080405E"/>
    <w:rsid w:val="00EB19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7F75-A1B1-43EF-B1CC-47B59931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990"/>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90"/>
    <w:rPr>
      <w:color w:val="0000FF"/>
      <w:u w:val="single"/>
    </w:rPr>
  </w:style>
  <w:style w:type="paragraph" w:styleId="NormalWeb">
    <w:name w:val="Normal (Web)"/>
    <w:basedOn w:val="Normal"/>
    <w:uiPriority w:val="99"/>
    <w:semiHidden/>
    <w:unhideWhenUsed/>
    <w:rsid w:val="00EB1990"/>
    <w:pPr>
      <w:spacing w:before="100" w:beforeAutospacing="1" w:after="100" w:afterAutospacing="1"/>
    </w:pPr>
  </w:style>
  <w:style w:type="character" w:customStyle="1" w:styleId="ql-cursor">
    <w:name w:val="ql-cursor"/>
    <w:basedOn w:val="DefaultParagraphFont"/>
    <w:rsid w:val="00EB1990"/>
  </w:style>
  <w:style w:type="character" w:styleId="Strong">
    <w:name w:val="Strong"/>
    <w:basedOn w:val="DefaultParagraphFont"/>
    <w:uiPriority w:val="22"/>
    <w:qFormat/>
    <w:rsid w:val="00EB1990"/>
    <w:rPr>
      <w:b/>
      <w:bCs/>
    </w:rPr>
  </w:style>
  <w:style w:type="character" w:styleId="Emphasis">
    <w:name w:val="Emphasis"/>
    <w:basedOn w:val="DefaultParagraphFont"/>
    <w:uiPriority w:val="20"/>
    <w:qFormat/>
    <w:rsid w:val="00EB1990"/>
    <w:rPr>
      <w:i/>
      <w:iCs/>
    </w:rPr>
  </w:style>
  <w:style w:type="paragraph" w:customStyle="1" w:styleId="elementtoproof">
    <w:name w:val="elementtoproof"/>
    <w:basedOn w:val="Normal"/>
    <w:uiPriority w:val="99"/>
    <w:semiHidden/>
    <w:rsid w:val="008040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847">
      <w:bodyDiv w:val="1"/>
      <w:marLeft w:val="0"/>
      <w:marRight w:val="0"/>
      <w:marTop w:val="0"/>
      <w:marBottom w:val="0"/>
      <w:divBdr>
        <w:top w:val="none" w:sz="0" w:space="0" w:color="auto"/>
        <w:left w:val="none" w:sz="0" w:space="0" w:color="auto"/>
        <w:bottom w:val="none" w:sz="0" w:space="0" w:color="auto"/>
        <w:right w:val="none" w:sz="0" w:space="0" w:color="auto"/>
      </w:divBdr>
    </w:div>
    <w:div w:id="4987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miratesagents.com/c/AQiW0QcQ1ZeoARi7rOfAASDYwo8iKIrsyBIsS8aP9zPI9dXPWTTom7ZxRIGtoZtcmYordc37MEpFtw" TargetMode="External"/><Relationship Id="rId3" Type="http://schemas.openxmlformats.org/officeDocument/2006/relationships/settings" Target="settings.xml"/><Relationship Id="rId7" Type="http://schemas.openxmlformats.org/officeDocument/2006/relationships/hyperlink" Target="https://e.emiratesagents.com/c/AQiW0QcQ1ZeoARi7rOfAASDWwo8iKIrsyBJrMOVbgcRwZWR0Ut4fpc1kLAtNk7SJkQy1V0dfmHX0W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miratesagents.com/c/AQiW0QcQ1ZeoARi7rOfAASDVwo8iKIrsyBLdI3gnD5VMqYhzz3dyvlqOWS8cyiiB4xEkAj6pp53MAg"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2</cp:revision>
  <dcterms:created xsi:type="dcterms:W3CDTF">2026-03-30T16:09:00Z</dcterms:created>
  <dcterms:modified xsi:type="dcterms:W3CDTF">2026-03-30T16:09:00Z</dcterms:modified>
</cp:coreProperties>
</file>